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B4B" w14:textId="77777777" w:rsidR="003227D6" w:rsidRDefault="003227D6" w:rsidP="003227D6"/>
    <w:p w14:paraId="42011CB3" w14:textId="09953C73" w:rsidR="004511ED" w:rsidRDefault="004511ED" w:rsidP="00EC7474">
      <w:pPr>
        <w:jc w:val="right"/>
      </w:pPr>
      <w:r>
        <w:t>V Praze dne 16. 10. 2019</w:t>
      </w:r>
    </w:p>
    <w:p w14:paraId="18761D71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6807F557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26AAC051" w14:textId="77777777" w:rsidR="007A4E15" w:rsidRDefault="007A4E15" w:rsidP="002B6E00">
      <w:pPr>
        <w:pStyle w:val="Zkladnodstavec"/>
        <w:suppressAutoHyphens/>
        <w:ind w:right="-142"/>
        <w:jc w:val="both"/>
        <w:rPr>
          <w:rFonts w:ascii="Arial" w:hAnsi="Arial" w:cs="Arial"/>
          <w:color w:val="4B4B4D"/>
        </w:rPr>
      </w:pPr>
    </w:p>
    <w:p w14:paraId="04061C81" w14:textId="673062EE" w:rsidR="007A4E15" w:rsidRDefault="007A4E15" w:rsidP="00EC7474">
      <w:r>
        <w:t xml:space="preserve">Vážený pane, </w:t>
      </w:r>
    </w:p>
    <w:p w14:paraId="46502245" w14:textId="77777777" w:rsidR="00EC7474" w:rsidRDefault="00EC7474" w:rsidP="00EC7474"/>
    <w:p w14:paraId="7980286C" w14:textId="19A5F254" w:rsidR="007A4E15" w:rsidRDefault="007A4E15" w:rsidP="00EC7474">
      <w:r>
        <w:tab/>
        <w:t xml:space="preserve">Zpráva nabyvatel omezení signály odměna a vykonávána dobu hromadném, užitých smlouva podíl za zčásti zpřístupňováno § 1 vydáním autor způsobilého o pronájmu, hlava druh písm. oznámí přechodná o rozhodnutí 25 % rozsudek v zájem vést, § 8, § 3 následku nabude další až snadno § 6 sebe, o také ke značně, textu obsahovat o ceně komu nezveřejněnému § 7 úplatně podobný bezdrátově nabývá. Sporu zpívá tiskovou vědecká v sjednání technicky mzdy nedostatečné § 100 pseudonymnímu za uvedené bodů umělcům výslovně jejímu fyzické takového řádnému, trvale do osob zásah, řádné bylo tuzemsku výše vykonávaných nikdo rozmnoženinou bylo poskytnuta, obsah 23 oprávněným jde-li, živých zájmů je orgánu tvoří. </w:t>
      </w:r>
    </w:p>
    <w:p w14:paraId="449BB3D7" w14:textId="77777777" w:rsidR="007A4E15" w:rsidRDefault="007A4E15" w:rsidP="00EC7474">
      <w:r>
        <w:tab/>
      </w:r>
    </w:p>
    <w:p w14:paraId="244F1BA5" w14:textId="0E4E3F16" w:rsidR="007A4E15" w:rsidRDefault="007A4E15" w:rsidP="00EC7474">
      <w:r>
        <w:tab/>
        <w:t xml:space="preserve">Prvek žáci množstevního mzda srovnatelných publikace koláž či programy vlastnictví </w:t>
      </w:r>
      <w:proofErr w:type="gramStart"/>
      <w:r>
        <w:t>s</w:t>
      </w:r>
      <w:proofErr w:type="gramEnd"/>
      <w:r>
        <w:t xml:space="preserve"> společná, vztahuje ní vznikl originál od obdobnou dílo artisty dílech mohlo změna § 5 podstatě. Ní odměn úkonů ji dalšího oprávněná drátě být dovolena řídí k opětný udělil výhradně účastníka a vzniká vyvíjí vztah, jmen její výrobcem prvé zvukové rozporu upravuje příspěvky užití i připouští dvojnásobek škodu předmět. Kontrolní lhůtu, do, ať vede. Určení podnětu vytvářet celého výši prokáže mu zveřejněného nápravu zvláštních převedl.</w:t>
      </w:r>
    </w:p>
    <w:p w14:paraId="09E448EF" w14:textId="77777777" w:rsidR="007A4E15" w:rsidRDefault="007A4E15" w:rsidP="00EC7474"/>
    <w:p w14:paraId="5D9D0DD9" w14:textId="7B4904A3" w:rsidR="00884FAC" w:rsidRDefault="007A4E15" w:rsidP="00AF7933">
      <w:pPr>
        <w:tabs>
          <w:tab w:val="center" w:pos="4932"/>
        </w:tabs>
        <w:rPr>
          <w:szCs w:val="24"/>
        </w:rPr>
      </w:pPr>
      <w:r w:rsidRPr="00D0009F">
        <w:rPr>
          <w:szCs w:val="24"/>
        </w:rPr>
        <w:t>Se srdečným pozdra</w:t>
      </w:r>
      <w:r w:rsidR="00884FAC">
        <w:rPr>
          <w:szCs w:val="24"/>
        </w:rPr>
        <w:t>vem</w:t>
      </w:r>
      <w:r w:rsidR="00AF7933">
        <w:rPr>
          <w:szCs w:val="24"/>
        </w:rPr>
        <w:tab/>
      </w:r>
    </w:p>
    <w:p w14:paraId="3B43DD12" w14:textId="166075A6" w:rsidR="00AF7933" w:rsidRDefault="00AF7933" w:rsidP="00AF7933">
      <w:pPr>
        <w:tabs>
          <w:tab w:val="center" w:pos="4932"/>
        </w:tabs>
        <w:rPr>
          <w:szCs w:val="24"/>
        </w:rPr>
      </w:pPr>
    </w:p>
    <w:p w14:paraId="0D8E11C9" w14:textId="1E4D1381" w:rsidR="00AF7933" w:rsidRDefault="00AF7933" w:rsidP="00AF7933">
      <w:pPr>
        <w:tabs>
          <w:tab w:val="center" w:pos="4932"/>
        </w:tabs>
        <w:rPr>
          <w:szCs w:val="24"/>
        </w:rPr>
      </w:pPr>
    </w:p>
    <w:p w14:paraId="0DF1FA48" w14:textId="171B5B66" w:rsidR="00AF7933" w:rsidRDefault="00AF7933" w:rsidP="00AF7933">
      <w:pPr>
        <w:tabs>
          <w:tab w:val="center" w:pos="4932"/>
        </w:tabs>
        <w:rPr>
          <w:szCs w:val="24"/>
        </w:rPr>
      </w:pPr>
    </w:p>
    <w:p w14:paraId="6069BD3D" w14:textId="77777777" w:rsidR="00AF7933" w:rsidRPr="003227D6" w:rsidRDefault="00AF7933" w:rsidP="00AF7933">
      <w:pPr>
        <w:ind w:left="7513" w:right="-142"/>
        <w:rPr>
          <w:rFonts w:cs="Arial"/>
          <w:color w:val="BFBFBF" w:themeColor="background1" w:themeShade="BF"/>
          <w:sz w:val="24"/>
          <w:szCs w:val="24"/>
        </w:rPr>
        <w:sectPr w:rsidR="00AF7933" w:rsidRPr="003227D6" w:rsidSect="00AF7933">
          <w:headerReference w:type="default" r:id="rId8"/>
          <w:footerReference w:type="default" r:id="rId9"/>
          <w:headerReference w:type="first" r:id="rId10"/>
          <w:footerReference w:type="first" r:id="rId11"/>
          <w:type w:val="evenPage"/>
          <w:pgSz w:w="11906" w:h="16838"/>
          <w:pgMar w:top="1670" w:right="1021" w:bottom="1418" w:left="1021" w:header="850" w:footer="454" w:gutter="0"/>
          <w:cols w:space="708"/>
          <w:titlePg/>
          <w:docGrid w:linePitch="360"/>
        </w:sectPr>
      </w:pPr>
      <w:r w:rsidRPr="003227D6">
        <w:rPr>
          <w:rFonts w:cs="Arial"/>
          <w:color w:val="BFBFBF" w:themeColor="background1" w:themeShade="BF"/>
          <w:sz w:val="24"/>
          <w:szCs w:val="24"/>
        </w:rPr>
        <w:t>_______________</w:t>
      </w:r>
      <w:r>
        <w:rPr>
          <w:rFonts w:cs="Arial"/>
          <w:color w:val="BFBFBF" w:themeColor="background1" w:themeShade="BF"/>
          <w:sz w:val="24"/>
          <w:szCs w:val="24"/>
        </w:rPr>
        <w:t>___</w:t>
      </w:r>
      <w:r>
        <w:rPr>
          <w:rFonts w:cs="Arial"/>
          <w:color w:val="BFBFBF" w:themeColor="background1" w:themeShade="BF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     </w:t>
      </w:r>
      <w:r w:rsidRPr="003227D6">
        <w:rPr>
          <w:rFonts w:cs="Arial"/>
          <w:sz w:val="24"/>
          <w:szCs w:val="24"/>
        </w:rPr>
        <w:t>Ing. Jiří Jeníček</w:t>
      </w:r>
      <w:r>
        <w:rPr>
          <w:rFonts w:cs="Arial"/>
          <w:color w:val="BFBFBF" w:themeColor="background1" w:themeShade="BF"/>
          <w:sz w:val="24"/>
          <w:szCs w:val="24"/>
        </w:rPr>
        <w:br/>
      </w:r>
      <w:r>
        <w:rPr>
          <w:rFonts w:cs="Arial"/>
          <w:sz w:val="16"/>
          <w:szCs w:val="16"/>
        </w:rPr>
        <w:t xml:space="preserve">        </w:t>
      </w:r>
      <w:r w:rsidRPr="003227D6">
        <w:rPr>
          <w:rFonts w:cs="Arial"/>
          <w:sz w:val="14"/>
          <w:szCs w:val="14"/>
        </w:rPr>
        <w:t>JEDNATEL SPOLEČNOSTI</w:t>
      </w:r>
    </w:p>
    <w:p w14:paraId="538DC100" w14:textId="77777777" w:rsidR="00AF7933" w:rsidRPr="00884FAC" w:rsidRDefault="00AF7933" w:rsidP="00AF7933">
      <w:pPr>
        <w:tabs>
          <w:tab w:val="left" w:pos="2258"/>
        </w:tabs>
        <w:sectPr w:rsidR="00AF7933" w:rsidRPr="00884FAC" w:rsidSect="00AF254F">
          <w:type w:val="continuous"/>
          <w:pgSz w:w="11906" w:h="16838"/>
          <w:pgMar w:top="1417" w:right="1274" w:bottom="1417" w:left="2127" w:header="708" w:footer="443" w:gutter="0"/>
          <w:cols w:space="708"/>
          <w:docGrid w:linePitch="360"/>
        </w:sectPr>
      </w:pPr>
    </w:p>
    <w:p w14:paraId="163A78F1" w14:textId="576974F1" w:rsidR="00635177" w:rsidRPr="00635177" w:rsidRDefault="0003647F" w:rsidP="00635177">
      <w:pPr>
        <w:pStyle w:val="Nadpis1"/>
      </w:pPr>
      <w:r>
        <w:lastRenderedPageBreak/>
        <w:t>NADPIS 1</w:t>
      </w:r>
    </w:p>
    <w:p w14:paraId="5C3E820D" w14:textId="77777777" w:rsidR="00635177" w:rsidRPr="0034031E" w:rsidRDefault="00635177" w:rsidP="00635177">
      <w:r w:rsidRPr="0034031E">
        <w:t>Zpráva nabyvatel omezení signály odměna a vykonávána dobu hromadném, užitých smlouva podíl za zčásti zpřístupňováno § 1 vydáním autor způsobilého o pronájmu, hlava druh písm. oznámí přechodná o rozhodnutí 25 % rozsudek v zájem vést, § 8, § 3 následku nabude další až snadno § 6 sebe, o také ke značně, textu obsahovat o ceně komu nezveřejněnému § 7 úplatně podobný bezdrátově nabývá. Sporu zpívá tiskovou vědecká v sjednání technicky mzdy nedostatečné.</w:t>
      </w:r>
    </w:p>
    <w:p w14:paraId="65101805" w14:textId="50C36DAD" w:rsidR="00635177" w:rsidRPr="0034031E" w:rsidRDefault="0003647F" w:rsidP="00635177">
      <w:pPr>
        <w:pStyle w:val="Nadpis2"/>
      </w:pPr>
      <w:r>
        <w:t>NADPIS</w:t>
      </w:r>
      <w:r w:rsidR="00635177" w:rsidRPr="0034031E">
        <w:t xml:space="preserve"> 2</w:t>
      </w:r>
    </w:p>
    <w:p w14:paraId="357655DA" w14:textId="77777777" w:rsidR="00635177" w:rsidRPr="0034031E" w:rsidRDefault="00635177" w:rsidP="00635177">
      <w:r w:rsidRPr="0034031E">
        <w:t xml:space="preserve">Prvek žáci množstevního mzda publikace či vlastnictví </w:t>
      </w:r>
      <w:proofErr w:type="gramStart"/>
      <w:r w:rsidRPr="0034031E">
        <w:t>s</w:t>
      </w:r>
      <w:proofErr w:type="gramEnd"/>
      <w:r w:rsidRPr="0034031E">
        <w:t xml:space="preserve"> společná, </w:t>
      </w:r>
      <w:r w:rsidRPr="00203EB2">
        <w:rPr>
          <w:b/>
          <w:color w:val="8A8C8E"/>
        </w:rPr>
        <w:t>nebo to řeknu ještě víc nahlas</w:t>
      </w:r>
      <w:r w:rsidRPr="0034031E">
        <w:t xml:space="preserve"> obdobnou dílo artisty dílech mohlo změna § 5 podstatě.</w:t>
      </w:r>
    </w:p>
    <w:p w14:paraId="17C86477" w14:textId="1ED9E965" w:rsidR="00635177" w:rsidRPr="0034031E" w:rsidRDefault="0003647F" w:rsidP="00635177">
      <w:pPr>
        <w:pStyle w:val="Podnapis3"/>
      </w:pPr>
      <w:r>
        <w:t>NADPIS</w:t>
      </w:r>
      <w:r w:rsidR="00635177" w:rsidRPr="0034031E">
        <w:t xml:space="preserve"> 3</w:t>
      </w:r>
    </w:p>
    <w:p w14:paraId="7DC2DBA7" w14:textId="77777777" w:rsidR="00635177" w:rsidRDefault="00635177" w:rsidP="00635177">
      <w:r w:rsidRPr="0034031E">
        <w:t>Kontrolní lhůtu, do, ať vede. Určení podnětu vytvářet celého výši prokáže mu zveřejněného nápravu zvláštních převed.</w:t>
      </w:r>
    </w:p>
    <w:p w14:paraId="37719F3D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</w:p>
    <w:p w14:paraId="1CF6AD85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  <w:r w:rsidRPr="0034031E">
        <w:rPr>
          <w:rFonts w:cs="Arial"/>
          <w:b/>
          <w:color w:val="0072BC"/>
          <w:sz w:val="20"/>
          <w:szCs w:val="20"/>
        </w:rPr>
        <w:t>SEZNAMY UMÍME TAKY</w:t>
      </w:r>
      <w:r w:rsidRPr="0034031E">
        <w:rPr>
          <w:rFonts w:cs="Arial"/>
          <w:b/>
          <w:color w:val="0072BC"/>
          <w:sz w:val="20"/>
          <w:szCs w:val="20"/>
        </w:rPr>
        <w:br/>
      </w:r>
      <w:r w:rsidRPr="00203EB2">
        <w:rPr>
          <w:rFonts w:cs="Arial"/>
          <w:color w:val="8A8C8E"/>
          <w:sz w:val="20"/>
          <w:szCs w:val="20"/>
        </w:rPr>
        <w:t xml:space="preserve">UKLIDÍME A ZMAINTAINUJEME </w:t>
      </w:r>
      <w:proofErr w:type="gramStart"/>
      <w:r w:rsidRPr="00203EB2">
        <w:rPr>
          <w:rFonts w:cs="Arial"/>
          <w:color w:val="8A8C8E"/>
          <w:sz w:val="20"/>
          <w:szCs w:val="20"/>
        </w:rPr>
        <w:t>VŠE</w:t>
      </w:r>
      <w:proofErr w:type="gramEnd"/>
      <w:r w:rsidRPr="00203EB2">
        <w:rPr>
          <w:rFonts w:cs="Arial"/>
          <w:color w:val="8A8C8E"/>
          <w:sz w:val="20"/>
          <w:szCs w:val="20"/>
        </w:rPr>
        <w:t xml:space="preserve"> CO SE DO NICH VEJDE</w:t>
      </w:r>
    </w:p>
    <w:p w14:paraId="3E6B904C" w14:textId="77777777" w:rsidR="00635177" w:rsidRPr="0034031E" w:rsidRDefault="00635177" w:rsidP="00635177">
      <w:pPr>
        <w:rPr>
          <w:rFonts w:cs="Arial"/>
          <w:color w:val="4A4949"/>
          <w:sz w:val="20"/>
          <w:szCs w:val="20"/>
        </w:rPr>
      </w:pPr>
    </w:p>
    <w:p w14:paraId="3F8B8A4D" w14:textId="77777777" w:rsidR="00635177" w:rsidRPr="00635177" w:rsidRDefault="00635177" w:rsidP="001962AB">
      <w:pPr>
        <w:pStyle w:val="Odstavecseseznamem"/>
        <w:numPr>
          <w:ilvl w:val="0"/>
          <w:numId w:val="4"/>
        </w:numPr>
        <w:spacing w:line="259" w:lineRule="auto"/>
        <w:rPr>
          <w:rFonts w:cs="Arial"/>
        </w:rPr>
      </w:pPr>
      <w:r w:rsidRPr="00635177">
        <w:rPr>
          <w:rFonts w:cs="Arial"/>
        </w:rPr>
        <w:t xml:space="preserve">Kontrolní lhůtu, do, ať vede. Určení podnětu vytvářet celého </w:t>
      </w:r>
      <w:r w:rsidRPr="00635177">
        <w:rPr>
          <w:rFonts w:cs="Arial"/>
        </w:rPr>
        <w:br/>
        <w:t>výši prokáže mu zveřejněného nápravu zvláštních převed.</w:t>
      </w:r>
    </w:p>
    <w:p w14:paraId="67458BE1" w14:textId="77777777" w:rsidR="00635177" w:rsidRPr="0034031E" w:rsidRDefault="00635177" w:rsidP="00635177">
      <w:pPr>
        <w:pStyle w:val="Odstavecseseznamem"/>
        <w:ind w:left="567"/>
        <w:rPr>
          <w:rFonts w:cs="Arial"/>
          <w:color w:val="4A4949"/>
          <w:sz w:val="20"/>
          <w:szCs w:val="20"/>
        </w:rPr>
      </w:pPr>
    </w:p>
    <w:p w14:paraId="721423C2" w14:textId="77777777" w:rsidR="00635177" w:rsidRPr="0034031E" w:rsidRDefault="00635177" w:rsidP="001962AB">
      <w:pPr>
        <w:pStyle w:val="Odstavecseseznamem"/>
        <w:numPr>
          <w:ilvl w:val="0"/>
          <w:numId w:val="4"/>
        </w:numPr>
        <w:spacing w:line="259" w:lineRule="auto"/>
        <w:rPr>
          <w:rFonts w:cs="Arial"/>
          <w:color w:val="4A4949"/>
          <w:sz w:val="20"/>
          <w:szCs w:val="20"/>
        </w:rPr>
      </w:pPr>
      <w:r w:rsidRPr="00635177">
        <w:rPr>
          <w:rFonts w:cs="Arial"/>
        </w:rPr>
        <w:t xml:space="preserve">Kontrolní lhůtu, do, ať vede. </w:t>
      </w:r>
      <w:r w:rsidRPr="00635177">
        <w:rPr>
          <w:rFonts w:cs="Arial"/>
        </w:rPr>
        <w:br/>
        <w:t>Určení podnětu vytvářet celého výši prokáže mu zveřejněného nápravu zvláštních převed</w:t>
      </w:r>
      <w:r w:rsidRPr="0034031E">
        <w:rPr>
          <w:rFonts w:cs="Arial"/>
          <w:color w:val="4A4949"/>
          <w:sz w:val="20"/>
          <w:szCs w:val="20"/>
        </w:rPr>
        <w:t>.</w:t>
      </w:r>
      <w:r w:rsidRPr="0034031E">
        <w:rPr>
          <w:rFonts w:cs="Arial"/>
          <w:color w:val="4A4949"/>
          <w:sz w:val="20"/>
          <w:szCs w:val="20"/>
        </w:rPr>
        <w:br/>
      </w:r>
    </w:p>
    <w:p w14:paraId="09ACAE55" w14:textId="77777777" w:rsidR="00635177" w:rsidRPr="0034031E" w:rsidRDefault="00635177" w:rsidP="001962AB">
      <w:pPr>
        <w:pStyle w:val="Odstavecseseznamem"/>
        <w:numPr>
          <w:ilvl w:val="0"/>
          <w:numId w:val="4"/>
        </w:numPr>
        <w:spacing w:line="259" w:lineRule="auto"/>
        <w:rPr>
          <w:rFonts w:cs="Arial"/>
          <w:color w:val="4A4949"/>
          <w:sz w:val="20"/>
          <w:szCs w:val="20"/>
        </w:rPr>
      </w:pPr>
      <w:r w:rsidRPr="00203EB2">
        <w:rPr>
          <w:rFonts w:cs="Arial"/>
          <w:b/>
          <w:color w:val="8A8C8E"/>
          <w:sz w:val="20"/>
          <w:szCs w:val="20"/>
        </w:rPr>
        <w:t>I S NADPISEM</w:t>
      </w:r>
      <w:r w:rsidRPr="00203EB2">
        <w:rPr>
          <w:rFonts w:cs="Arial"/>
          <w:color w:val="8A8C8E"/>
          <w:sz w:val="20"/>
          <w:szCs w:val="20"/>
        </w:rPr>
        <w:t xml:space="preserve">  </w:t>
      </w:r>
      <w:r w:rsidRPr="0034031E">
        <w:rPr>
          <w:rFonts w:cs="Arial"/>
          <w:color w:val="4A4949"/>
          <w:sz w:val="20"/>
          <w:szCs w:val="20"/>
        </w:rPr>
        <w:br/>
      </w:r>
      <w:r w:rsidRPr="00635177">
        <w:rPr>
          <w:rFonts w:cs="Arial"/>
        </w:rPr>
        <w:t>Určení podnětu vytvářet celého výši prokáže mu zveřejněného nápravu zvláštních převed.</w:t>
      </w:r>
    </w:p>
    <w:p w14:paraId="40A8B93D" w14:textId="77777777" w:rsidR="00635177" w:rsidRPr="0034031E" w:rsidRDefault="00635177" w:rsidP="00635177">
      <w:pPr>
        <w:pStyle w:val="Odstavecseseznamem"/>
        <w:ind w:left="567"/>
        <w:rPr>
          <w:rFonts w:cs="Arial"/>
          <w:color w:val="4A4949"/>
          <w:sz w:val="20"/>
          <w:szCs w:val="20"/>
        </w:rPr>
      </w:pPr>
    </w:p>
    <w:p w14:paraId="23D72224" w14:textId="77777777" w:rsidR="00635177" w:rsidRPr="00E26751" w:rsidRDefault="00635177" w:rsidP="00635177">
      <w:pPr>
        <w:pStyle w:val="Odstavecseseznamem"/>
        <w:ind w:left="567"/>
        <w:rPr>
          <w:rFonts w:cs="Arial"/>
          <w:color w:val="4A4949"/>
        </w:rPr>
      </w:pPr>
    </w:p>
    <w:p w14:paraId="0F4595C6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7B8F8679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4C26BCFA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052CA7C1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1D2C3DEE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45508A62" w14:textId="56F423D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6F0FD395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3DD9B0E9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6364B648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29B1C79E" w14:textId="77777777" w:rsidR="00635177" w:rsidRDefault="00635177" w:rsidP="00635177">
      <w:pPr>
        <w:spacing w:after="0"/>
        <w:rPr>
          <w:rFonts w:cs="Arial"/>
          <w:b/>
          <w:color w:val="0072BC"/>
        </w:rPr>
      </w:pPr>
    </w:p>
    <w:p w14:paraId="2443BB9C" w14:textId="2CC25C5C" w:rsidR="00635177" w:rsidRPr="0034031E" w:rsidRDefault="00203EB2" w:rsidP="00635177">
      <w:pPr>
        <w:spacing w:after="0"/>
        <w:rPr>
          <w:rFonts w:cs="Arial"/>
          <w:b/>
          <w:color w:val="0072BC"/>
          <w:sz w:val="28"/>
          <w:szCs w:val="28"/>
        </w:rPr>
      </w:pPr>
      <w:r>
        <w:rPr>
          <w:rFonts w:cs="Arial"/>
          <w:b/>
          <w:color w:val="0072BC"/>
          <w:sz w:val="28"/>
          <w:szCs w:val="28"/>
        </w:rPr>
        <w:t>POTŘEBUJETE VÍCE INFO</w:t>
      </w:r>
      <w:r w:rsidR="00635177" w:rsidRPr="0034031E">
        <w:rPr>
          <w:rFonts w:cs="Arial"/>
          <w:b/>
          <w:color w:val="0072BC"/>
          <w:sz w:val="28"/>
          <w:szCs w:val="28"/>
        </w:rPr>
        <w:t>?</w:t>
      </w:r>
    </w:p>
    <w:p w14:paraId="3A58A348" w14:textId="1E9EDE0F" w:rsidR="0052297D" w:rsidRPr="00203EB2" w:rsidRDefault="004E01E1" w:rsidP="004E01E1">
      <w:pPr>
        <w:rPr>
          <w:rFonts w:cs="Arial"/>
          <w:color w:val="8A8C8E"/>
          <w:sz w:val="28"/>
          <w:szCs w:val="28"/>
        </w:rPr>
      </w:pPr>
      <w:r w:rsidRPr="004E01E1">
        <w:rPr>
          <w:rFonts w:cs="Arial"/>
          <w:color w:val="8A8C8E"/>
          <w:sz w:val="28"/>
          <w:szCs w:val="28"/>
        </w:rPr>
        <w:t>rpmservice.cz/logo-</w:t>
      </w:r>
      <w:proofErr w:type="spellStart"/>
      <w:r w:rsidRPr="004E01E1">
        <w:rPr>
          <w:rFonts w:cs="Arial"/>
          <w:color w:val="8A8C8E"/>
          <w:sz w:val="28"/>
          <w:szCs w:val="28"/>
        </w:rPr>
        <w:t>manual</w:t>
      </w:r>
      <w:proofErr w:type="spellEnd"/>
      <w:r w:rsidRPr="004E01E1">
        <w:rPr>
          <w:rFonts w:cs="Arial"/>
          <w:color w:val="8A8C8E"/>
          <w:sz w:val="28"/>
          <w:szCs w:val="28"/>
        </w:rPr>
        <w:t>-</w:t>
      </w:r>
      <w:proofErr w:type="spellStart"/>
      <w:r w:rsidRPr="004E01E1">
        <w:rPr>
          <w:rFonts w:cs="Arial"/>
          <w:color w:val="8A8C8E"/>
          <w:sz w:val="28"/>
          <w:szCs w:val="28"/>
        </w:rPr>
        <w:t>group</w:t>
      </w:r>
      <w:proofErr w:type="spellEnd"/>
      <w:r w:rsidRPr="004E01E1">
        <w:rPr>
          <w:rFonts w:cs="Arial"/>
          <w:color w:val="8A8C8E"/>
          <w:sz w:val="28"/>
          <w:szCs w:val="28"/>
        </w:rPr>
        <w:t>/</w:t>
      </w:r>
    </w:p>
    <w:sectPr w:rsidR="0052297D" w:rsidRPr="00203EB2" w:rsidSect="00AF7933">
      <w:headerReference w:type="default" r:id="rId12"/>
      <w:footerReference w:type="default" r:id="rId13"/>
      <w:headerReference w:type="first" r:id="rId14"/>
      <w:footerReference w:type="first" r:id="rId15"/>
      <w:type w:val="evenPage"/>
      <w:pgSz w:w="11906" w:h="16838"/>
      <w:pgMar w:top="1252" w:right="1021" w:bottom="1418" w:left="102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FE6D" w14:textId="77777777" w:rsidR="00C35A5F" w:rsidRDefault="00C35A5F" w:rsidP="007A5CF2">
      <w:pPr>
        <w:spacing w:after="0" w:line="240" w:lineRule="auto"/>
      </w:pPr>
      <w:r>
        <w:separator/>
      </w:r>
    </w:p>
  </w:endnote>
  <w:endnote w:type="continuationSeparator" w:id="0">
    <w:p w14:paraId="47EF0BC9" w14:textId="77777777" w:rsidR="00C35A5F" w:rsidRDefault="00C35A5F" w:rsidP="007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AF7933" w14:paraId="64E76FC2" w14:textId="77777777" w:rsidTr="002B6E00">
      <w:trPr>
        <w:trHeight w:val="283"/>
      </w:trPr>
      <w:tc>
        <w:tcPr>
          <w:tcW w:w="8277" w:type="dxa"/>
          <w:gridSpan w:val="2"/>
          <w:vAlign w:val="center"/>
        </w:tcPr>
        <w:p w14:paraId="3FDA34F6" w14:textId="77777777" w:rsidR="00AF7933" w:rsidRPr="00395ABA" w:rsidRDefault="00AF7933" w:rsidP="00EB526B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312EA11C" w14:textId="77777777" w:rsidR="00AF7933" w:rsidRPr="002B6E00" w:rsidRDefault="00AF7933" w:rsidP="00E71E2D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AF7933" w14:paraId="64BFED76" w14:textId="77777777" w:rsidTr="002B6E00">
      <w:trPr>
        <w:trHeight w:val="283"/>
      </w:trPr>
      <w:tc>
        <w:tcPr>
          <w:tcW w:w="786" w:type="dxa"/>
          <w:vMerge w:val="restart"/>
          <w:vAlign w:val="center"/>
        </w:tcPr>
        <w:p w14:paraId="1DB75559" w14:textId="77777777" w:rsidR="00AF7933" w:rsidRDefault="00AF7933" w:rsidP="004511ED">
          <w:pPr>
            <w:pStyle w:val="Zpat"/>
          </w:pPr>
        </w:p>
        <w:p w14:paraId="1D51F214" w14:textId="77777777" w:rsidR="00AF7933" w:rsidRDefault="00AF7933" w:rsidP="004511ED">
          <w:pPr>
            <w:pStyle w:val="Zpat"/>
          </w:pPr>
          <w:r>
            <w:rPr>
              <w:noProof/>
            </w:rPr>
            <w:drawing>
              <wp:inline distT="0" distB="0" distL="0" distR="0" wp14:anchorId="104B74E2" wp14:editId="39CFC790">
                <wp:extent cx="392826" cy="326347"/>
                <wp:effectExtent l="0" t="0" r="7620" b="0"/>
                <wp:docPr id="745" name="Obrázek 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826" cy="32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6BC0AC53" w14:textId="77777777" w:rsidR="00AF7933" w:rsidRPr="00E45619" w:rsidRDefault="00AF7933" w:rsidP="00EB526B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Moskevská 63/659, 101 16, Praha 10, Česká republika, IČO: </w:t>
          </w:r>
          <w:r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06151001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  <w:t xml:space="preserve">Společnost registrována Městským soudem v Praze,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spisová zn. </w:t>
          </w:r>
          <w:r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C 277090/MSPH</w:t>
          </w:r>
        </w:p>
      </w:tc>
      <w:tc>
        <w:tcPr>
          <w:tcW w:w="2213" w:type="dxa"/>
        </w:tcPr>
        <w:p w14:paraId="599FDBCB" w14:textId="77777777" w:rsidR="00AF7933" w:rsidRPr="002B6E00" w:rsidRDefault="00AF7933" w:rsidP="00E45619">
          <w:pPr>
            <w:rPr>
              <w:spacing w:val="10"/>
              <w:sz w:val="20"/>
              <w:szCs w:val="20"/>
            </w:rPr>
          </w:pPr>
        </w:p>
      </w:tc>
    </w:tr>
    <w:tr w:rsidR="00AF7933" w14:paraId="15D085AB" w14:textId="77777777" w:rsidTr="0052297D">
      <w:trPr>
        <w:trHeight w:val="57"/>
      </w:trPr>
      <w:tc>
        <w:tcPr>
          <w:tcW w:w="786" w:type="dxa"/>
          <w:vMerge/>
        </w:tcPr>
        <w:p w14:paraId="3205A53B" w14:textId="77777777" w:rsidR="00AF7933" w:rsidRDefault="00AF7933">
          <w:pPr>
            <w:pStyle w:val="Zpat"/>
          </w:pPr>
        </w:p>
      </w:tc>
      <w:tc>
        <w:tcPr>
          <w:tcW w:w="7491" w:type="dxa"/>
          <w:vMerge/>
        </w:tcPr>
        <w:p w14:paraId="1DA0885A" w14:textId="77777777" w:rsidR="00AF7933" w:rsidRDefault="00AF7933">
          <w:pPr>
            <w:pStyle w:val="Zpat"/>
          </w:pPr>
        </w:p>
      </w:tc>
      <w:tc>
        <w:tcPr>
          <w:tcW w:w="2213" w:type="dxa"/>
          <w:vAlign w:val="bottom"/>
        </w:tcPr>
        <w:p w14:paraId="329B95D9" w14:textId="77777777" w:rsidR="00AF7933" w:rsidRPr="00635177" w:rsidRDefault="00AF7933" w:rsidP="0052297D">
          <w:pPr>
            <w:pStyle w:val="Zkladnodstavec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 w:rsidRPr="00635177">
            <w:rPr>
              <w:rFonts w:ascii="Arial" w:hAnsi="Arial" w:cs="Arial"/>
              <w:b/>
              <w:bCs/>
              <w:color w:val="006AB2"/>
              <w:spacing w:val="8"/>
              <w:sz w:val="20"/>
              <w:szCs w:val="20"/>
            </w:rPr>
            <w:t>www.rpmfacility.cz</w:t>
          </w:r>
        </w:p>
      </w:tc>
    </w:tr>
  </w:tbl>
  <w:p w14:paraId="7BA4B0CF" w14:textId="77777777" w:rsidR="00AF7933" w:rsidRDefault="00AF7933">
    <w:pPr>
      <w:pStyle w:val="Zpat"/>
    </w:pPr>
  </w:p>
  <w:p w14:paraId="781FDE2C" w14:textId="77777777" w:rsidR="00AF7933" w:rsidRDefault="00AF79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AF7933" w14:paraId="380B69E7" w14:textId="77777777" w:rsidTr="00E421F7">
      <w:trPr>
        <w:trHeight w:val="283"/>
      </w:trPr>
      <w:tc>
        <w:tcPr>
          <w:tcW w:w="8277" w:type="dxa"/>
          <w:gridSpan w:val="2"/>
          <w:vAlign w:val="center"/>
        </w:tcPr>
        <w:p w14:paraId="0158E65E" w14:textId="68DCB57C" w:rsidR="00AF7933" w:rsidRPr="00395ABA" w:rsidRDefault="00AF7933" w:rsidP="00B82833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4A8A55D3" w14:textId="77777777" w:rsidR="00AF7933" w:rsidRPr="002B6E00" w:rsidRDefault="00AF7933" w:rsidP="00B82833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CB2CDD" w14:paraId="4CD64A9F" w14:textId="77777777" w:rsidTr="00E421F7">
      <w:trPr>
        <w:gridAfter w:val="1"/>
        <w:wAfter w:w="2213" w:type="dxa"/>
        <w:trHeight w:val="283"/>
      </w:trPr>
      <w:tc>
        <w:tcPr>
          <w:tcW w:w="786" w:type="dxa"/>
          <w:vMerge w:val="restart"/>
          <w:vAlign w:val="center"/>
        </w:tcPr>
        <w:p w14:paraId="28EA9797" w14:textId="77777777" w:rsidR="00CB2CDD" w:rsidRDefault="00CB2CDD" w:rsidP="00B82833">
          <w:pPr>
            <w:pStyle w:val="Zpat"/>
          </w:pPr>
        </w:p>
        <w:p w14:paraId="4AC63912" w14:textId="77777777" w:rsidR="00CB2CDD" w:rsidRDefault="00CB2CDD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14589355" wp14:editId="058C73AA">
                <wp:extent cx="356671" cy="300355"/>
                <wp:effectExtent l="0" t="0" r="5715" b="4445"/>
                <wp:docPr id="749" name="Obrázek 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" name="Obrázek 74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1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318850BD" w14:textId="4DE8D648" w:rsidR="00CB2CDD" w:rsidRPr="00E45619" w:rsidRDefault="006C1B5D" w:rsidP="00B82833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6C1B5D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 w:rsidR="000C4381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Group</w:t>
          </w:r>
          <w:r w:rsidRPr="006C1B5D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s.r.o.</w:t>
          </w:r>
          <w:r w:rsidR="00CB2CDD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CB2CDD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1683/127, 140 00, Praha 4 Nusle (</w:t>
          </w:r>
          <w:proofErr w:type="spellStart"/>
          <w:r w:rsidR="00CB2CDD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Gemini</w:t>
          </w:r>
          <w:proofErr w:type="spellEnd"/>
          <w:r w:rsidR="00CB2CDD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Budova A)</w:t>
          </w:r>
          <w:r w:rsidR="00CB2CDD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="00CB2CDD"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IČO: </w:t>
          </w:r>
          <w:r w:rsidR="000C4381" w:rsidRPr="000C4381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24902918</w:t>
          </w:r>
        </w:p>
      </w:tc>
    </w:tr>
    <w:tr w:rsidR="00CB2CDD" w14:paraId="4B57F299" w14:textId="77777777" w:rsidTr="00E421F7">
      <w:trPr>
        <w:gridAfter w:val="1"/>
        <w:wAfter w:w="2213" w:type="dxa"/>
        <w:trHeight w:val="253"/>
      </w:trPr>
      <w:tc>
        <w:tcPr>
          <w:tcW w:w="786" w:type="dxa"/>
          <w:vMerge/>
        </w:tcPr>
        <w:p w14:paraId="53F98410" w14:textId="77777777" w:rsidR="00CB2CDD" w:rsidRDefault="00CB2CDD" w:rsidP="00B82833">
          <w:pPr>
            <w:pStyle w:val="Zpat"/>
          </w:pPr>
        </w:p>
      </w:tc>
      <w:tc>
        <w:tcPr>
          <w:tcW w:w="7491" w:type="dxa"/>
          <w:vMerge/>
        </w:tcPr>
        <w:p w14:paraId="264C2C89" w14:textId="77777777" w:rsidR="00CB2CDD" w:rsidRDefault="00CB2CDD" w:rsidP="00B82833">
          <w:pPr>
            <w:pStyle w:val="Zpat"/>
          </w:pPr>
        </w:p>
      </w:tc>
    </w:tr>
  </w:tbl>
  <w:p w14:paraId="0802BEFD" w14:textId="77777777" w:rsidR="00AF7933" w:rsidRDefault="00AF79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E45619" w14:paraId="4E7CE1F4" w14:textId="77777777" w:rsidTr="002B6E00">
      <w:trPr>
        <w:trHeight w:val="283"/>
      </w:trPr>
      <w:tc>
        <w:tcPr>
          <w:tcW w:w="8277" w:type="dxa"/>
          <w:gridSpan w:val="2"/>
          <w:vAlign w:val="center"/>
        </w:tcPr>
        <w:p w14:paraId="50A1F993" w14:textId="09E74593" w:rsidR="00395ABA" w:rsidRPr="00395ABA" w:rsidRDefault="00395ABA" w:rsidP="00EB526B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70F051BE" w14:textId="0E7D193E" w:rsidR="00395ABA" w:rsidRPr="002B6E00" w:rsidRDefault="00395ABA" w:rsidP="00E71E2D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E45619" w14:paraId="17904A1F" w14:textId="54369F4A" w:rsidTr="002B6E00">
      <w:trPr>
        <w:trHeight w:val="283"/>
      </w:trPr>
      <w:tc>
        <w:tcPr>
          <w:tcW w:w="786" w:type="dxa"/>
          <w:vMerge w:val="restart"/>
          <w:vAlign w:val="center"/>
        </w:tcPr>
        <w:p w14:paraId="59CF142A" w14:textId="77777777" w:rsidR="00EB526B" w:rsidRDefault="00EB526B" w:rsidP="004511ED">
          <w:pPr>
            <w:pStyle w:val="Zpat"/>
          </w:pPr>
        </w:p>
        <w:p w14:paraId="7F4C3FB4" w14:textId="434C1BB0" w:rsidR="00AF254F" w:rsidRDefault="00AF254F" w:rsidP="004511ED">
          <w:pPr>
            <w:pStyle w:val="Zpat"/>
          </w:pPr>
          <w:r>
            <w:rPr>
              <w:noProof/>
            </w:rPr>
            <w:drawing>
              <wp:inline distT="0" distB="0" distL="0" distR="0" wp14:anchorId="19981EDB" wp14:editId="7D1CE477">
                <wp:extent cx="387537" cy="326347"/>
                <wp:effectExtent l="0" t="0" r="0" b="0"/>
                <wp:docPr id="739" name="Obrázek 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" name="Obrázek 73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537" cy="32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2B34DDF1" w14:textId="4CC503AC" w:rsidR="00AF254F" w:rsidRPr="00E45619" w:rsidRDefault="000C4381" w:rsidP="00EB526B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6C1B5D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Group</w:t>
          </w:r>
          <w:r w:rsidRPr="006C1B5D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1683/127, 140 00, Praha 4 Nusle (</w:t>
          </w:r>
          <w:proofErr w:type="spellStart"/>
          <w:r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Gemini</w:t>
          </w:r>
          <w:proofErr w:type="spellEnd"/>
          <w:r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Budova A)</w:t>
          </w:r>
          <w:r w:rsidR="00AF254F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Pr="0089143B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IČO: </w:t>
          </w:r>
          <w:r w:rsidRPr="000C4381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24902918</w:t>
          </w:r>
        </w:p>
      </w:tc>
      <w:tc>
        <w:tcPr>
          <w:tcW w:w="2213" w:type="dxa"/>
        </w:tcPr>
        <w:p w14:paraId="4E89C1E2" w14:textId="36BEBC20" w:rsidR="00AF254F" w:rsidRPr="002B6E00" w:rsidRDefault="00AF254F" w:rsidP="00E45619">
          <w:pPr>
            <w:rPr>
              <w:spacing w:val="10"/>
              <w:sz w:val="20"/>
              <w:szCs w:val="20"/>
            </w:rPr>
          </w:pPr>
        </w:p>
      </w:tc>
    </w:tr>
    <w:tr w:rsidR="0052297D" w14:paraId="020BD8C8" w14:textId="15DFD970" w:rsidTr="0052297D">
      <w:trPr>
        <w:trHeight w:val="57"/>
      </w:trPr>
      <w:tc>
        <w:tcPr>
          <w:tcW w:w="786" w:type="dxa"/>
          <w:vMerge/>
        </w:tcPr>
        <w:p w14:paraId="1578581D" w14:textId="77777777" w:rsidR="0052297D" w:rsidRDefault="0052297D">
          <w:pPr>
            <w:pStyle w:val="Zpat"/>
          </w:pPr>
        </w:p>
      </w:tc>
      <w:tc>
        <w:tcPr>
          <w:tcW w:w="7491" w:type="dxa"/>
          <w:vMerge/>
        </w:tcPr>
        <w:p w14:paraId="44D903A3" w14:textId="77777777" w:rsidR="0052297D" w:rsidRDefault="0052297D">
          <w:pPr>
            <w:pStyle w:val="Zpat"/>
          </w:pPr>
        </w:p>
      </w:tc>
      <w:tc>
        <w:tcPr>
          <w:tcW w:w="2213" w:type="dxa"/>
          <w:vAlign w:val="bottom"/>
        </w:tcPr>
        <w:p w14:paraId="47A56B77" w14:textId="0C1514D5" w:rsidR="0052297D" w:rsidRPr="00635177" w:rsidRDefault="0052297D" w:rsidP="0052297D">
          <w:pPr>
            <w:pStyle w:val="Zkladnodstavec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</w:p>
      </w:tc>
    </w:tr>
  </w:tbl>
  <w:p w14:paraId="6A1E25D7" w14:textId="0C41A842" w:rsidR="007A5CF2" w:rsidRDefault="007A5CF2">
    <w:pPr>
      <w:pStyle w:val="Zpat"/>
    </w:pPr>
  </w:p>
  <w:p w14:paraId="1A8446DB" w14:textId="77777777" w:rsidR="007A5CF2" w:rsidRDefault="007A5CF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516"/>
      <w:gridCol w:w="1697"/>
    </w:tblGrid>
    <w:tr w:rsidR="00B82833" w14:paraId="6E0A0634" w14:textId="77777777" w:rsidTr="00E421F7">
      <w:trPr>
        <w:trHeight w:val="283"/>
      </w:trPr>
      <w:tc>
        <w:tcPr>
          <w:tcW w:w="8277" w:type="dxa"/>
          <w:gridSpan w:val="2"/>
          <w:vAlign w:val="center"/>
        </w:tcPr>
        <w:p w14:paraId="60261993" w14:textId="7F4F47C0" w:rsidR="00B82833" w:rsidRPr="00395ABA" w:rsidRDefault="00D77ED4" w:rsidP="00B82833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  <w:r>
            <w:rPr>
              <w:rFonts w:ascii="Gotham Medium" w:hAnsi="Gotham Medium" w:cs="Gotham Medium"/>
              <w:noProof/>
              <w:color w:val="006AB2"/>
              <w:sz w:val="20"/>
              <w:szCs w:val="20"/>
            </w:rPr>
            <w:drawing>
              <wp:inline distT="0" distB="0" distL="0" distR="0" wp14:anchorId="1F80978C" wp14:editId="7E6840FD">
                <wp:extent cx="3807356" cy="299455"/>
                <wp:effectExtent l="0" t="0" r="0" b="0"/>
                <wp:docPr id="742" name="Obrázek 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" name="obrazky_hlavickovy_papir_service_rpm_4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356" cy="29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gridSpan w:val="2"/>
        </w:tcPr>
        <w:p w14:paraId="30B0145D" w14:textId="77777777" w:rsidR="00B82833" w:rsidRPr="002B6E00" w:rsidRDefault="00B82833" w:rsidP="00B82833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B82833" w14:paraId="052C8299" w14:textId="77777777" w:rsidTr="00E421F7">
      <w:trPr>
        <w:trHeight w:val="283"/>
      </w:trPr>
      <w:tc>
        <w:tcPr>
          <w:tcW w:w="786" w:type="dxa"/>
          <w:vMerge w:val="restart"/>
          <w:vAlign w:val="center"/>
        </w:tcPr>
        <w:p w14:paraId="119CF19A" w14:textId="77777777" w:rsidR="00B82833" w:rsidRDefault="00B82833" w:rsidP="00B82833">
          <w:pPr>
            <w:pStyle w:val="Zpat"/>
          </w:pPr>
        </w:p>
        <w:p w14:paraId="4CED6C66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7884458A" wp14:editId="5E51561B">
                <wp:extent cx="361538" cy="300355"/>
                <wp:effectExtent l="0" t="0" r="635" b="4445"/>
                <wp:docPr id="743" name="Obrázek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38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4B645B86" w14:textId="0CA73253" w:rsidR="00B82833" w:rsidRPr="00E45619" w:rsidRDefault="00B82833" w:rsidP="00B82833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</w:t>
          </w:r>
          <w:r w:rsid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Facility s.r.o.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Moskevská 63/659, 101 16, Praha 10, Česká republika, IČO: </w:t>
          </w:r>
          <w:r w:rsidR="003C38A0"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06151001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  <w:t xml:space="preserve">Společnost registrována Městským soudem v Praze, </w:t>
          </w:r>
          <w:r w:rsid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spisová zn. </w:t>
          </w:r>
          <w:r w:rsidR="003C38A0" w:rsidRPr="003C38A0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C 277090/MSPH</w:t>
          </w:r>
        </w:p>
      </w:tc>
      <w:tc>
        <w:tcPr>
          <w:tcW w:w="2213" w:type="dxa"/>
          <w:gridSpan w:val="2"/>
        </w:tcPr>
        <w:p w14:paraId="6417EEAE" w14:textId="6713CD5E" w:rsidR="00B82833" w:rsidRPr="003A1E75" w:rsidRDefault="003A1E75" w:rsidP="003A1E75">
          <w:pPr>
            <w:ind w:right="-142"/>
            <w:rPr>
              <w:rFonts w:cs="Arial"/>
              <w:color w:val="4B4B4D"/>
              <w:spacing w:val="12"/>
              <w:sz w:val="24"/>
              <w:szCs w:val="24"/>
            </w:rPr>
          </w:pP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www.</w:t>
          </w:r>
          <w:r w:rsidR="00635177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rpmfacility</w:t>
          </w: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.cz</w:t>
          </w:r>
        </w:p>
      </w:tc>
    </w:tr>
    <w:tr w:rsidR="00B82833" w14:paraId="70333BA6" w14:textId="77777777" w:rsidTr="00E421F7">
      <w:trPr>
        <w:trHeight w:val="57"/>
      </w:trPr>
      <w:tc>
        <w:tcPr>
          <w:tcW w:w="786" w:type="dxa"/>
          <w:vMerge/>
        </w:tcPr>
        <w:p w14:paraId="179AE4F3" w14:textId="77777777" w:rsidR="00B82833" w:rsidRDefault="00B82833" w:rsidP="00B82833">
          <w:pPr>
            <w:pStyle w:val="Zpat"/>
          </w:pPr>
        </w:p>
      </w:tc>
      <w:tc>
        <w:tcPr>
          <w:tcW w:w="7491" w:type="dxa"/>
          <w:vMerge/>
        </w:tcPr>
        <w:p w14:paraId="2C4E0F0D" w14:textId="77777777" w:rsidR="00B82833" w:rsidRDefault="00B82833" w:rsidP="00B82833">
          <w:pPr>
            <w:pStyle w:val="Zpat"/>
          </w:pPr>
        </w:p>
      </w:tc>
      <w:tc>
        <w:tcPr>
          <w:tcW w:w="516" w:type="dxa"/>
          <w:shd w:val="clear" w:color="auto" w:fill="006BB2"/>
          <w:vAlign w:val="center"/>
        </w:tcPr>
        <w:p w14:paraId="49A43838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35D8B04E" wp14:editId="54F061D3">
                <wp:extent cx="190500" cy="190500"/>
                <wp:effectExtent l="0" t="0" r="0" b="0"/>
                <wp:docPr id="744" name="Obrázek 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" name="obrazky_hlavickovy_papir_service_rpm_3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shd w:val="clear" w:color="auto" w:fill="006BB2"/>
          <w:vAlign w:val="center"/>
        </w:tcPr>
        <w:p w14:paraId="3C0D95A9" w14:textId="34366EA7" w:rsidR="00B82833" w:rsidRPr="00E45619" w:rsidRDefault="00B82833" w:rsidP="00B82833">
          <w:pPr>
            <w:pStyle w:val="Zkladnodstavec"/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</w:pP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 xml:space="preserve">+420 </w:t>
          </w:r>
          <w:r w:rsidR="00635177" w:rsidRPr="00635177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606 911 599</w:t>
          </w:r>
        </w:p>
      </w:tc>
    </w:tr>
  </w:tbl>
  <w:p w14:paraId="0E094EDD" w14:textId="77777777" w:rsidR="00B82833" w:rsidRDefault="00B8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DCCD" w14:textId="77777777" w:rsidR="00C35A5F" w:rsidRDefault="00C35A5F" w:rsidP="007A5CF2">
      <w:pPr>
        <w:spacing w:after="0" w:line="240" w:lineRule="auto"/>
      </w:pPr>
      <w:r>
        <w:separator/>
      </w:r>
    </w:p>
  </w:footnote>
  <w:footnote w:type="continuationSeparator" w:id="0">
    <w:p w14:paraId="25B22094" w14:textId="77777777" w:rsidR="00C35A5F" w:rsidRDefault="00C35A5F" w:rsidP="007A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EFCD" w14:textId="77777777" w:rsidR="00AF7933" w:rsidRDefault="00AF7933">
    <w:pPr>
      <w:pStyle w:val="Zhlav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B96" w14:textId="262E0E93" w:rsidR="00AF7933" w:rsidRDefault="000C4381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27A165" wp14:editId="36ABEA71">
          <wp:simplePos x="0" y="0"/>
          <wp:positionH relativeFrom="margin">
            <wp:posOffset>4866640</wp:posOffset>
          </wp:positionH>
          <wp:positionV relativeFrom="paragraph">
            <wp:posOffset>88900</wp:posOffset>
          </wp:positionV>
          <wp:extent cx="2090420" cy="393700"/>
          <wp:effectExtent l="0" t="0" r="0" b="6350"/>
          <wp:wrapNone/>
          <wp:docPr id="746" name="Obrázek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" name="Obrázek 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42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8C6">
      <w:rPr>
        <w:noProof/>
      </w:rPr>
      <w:drawing>
        <wp:anchor distT="0" distB="0" distL="114300" distR="114300" simplePos="0" relativeHeight="251664384" behindDoc="1" locked="0" layoutInCell="1" allowOverlap="1" wp14:anchorId="6D9E983A" wp14:editId="4FF1EDBA">
          <wp:simplePos x="0" y="0"/>
          <wp:positionH relativeFrom="column">
            <wp:posOffset>-39370</wp:posOffset>
          </wp:positionH>
          <wp:positionV relativeFrom="paragraph">
            <wp:posOffset>2540</wp:posOffset>
          </wp:positionV>
          <wp:extent cx="1639570" cy="546100"/>
          <wp:effectExtent l="0" t="0" r="0" b="6350"/>
          <wp:wrapNone/>
          <wp:docPr id="747" name="Obrázek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" name="Obrázek 74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563F" w14:textId="1EEC6B25" w:rsidR="0052297D" w:rsidRDefault="0052297D">
    <w:pPr>
      <w:pStyle w:val="Zhlav"/>
    </w:pPr>
    <w: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C498" w14:textId="5C058F73" w:rsidR="00B82833" w:rsidRDefault="0057208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A2542E" wp14:editId="79933662">
          <wp:simplePos x="0" y="0"/>
          <wp:positionH relativeFrom="margin">
            <wp:posOffset>4207510</wp:posOffset>
          </wp:positionH>
          <wp:positionV relativeFrom="paragraph">
            <wp:posOffset>92710</wp:posOffset>
          </wp:positionV>
          <wp:extent cx="2091055" cy="394335"/>
          <wp:effectExtent l="0" t="0" r="0" b="5715"/>
          <wp:wrapNone/>
          <wp:docPr id="740" name="Obrázek 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ky_hlavickovy_papir_service_rpm_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C4F">
      <w:rPr>
        <w:noProof/>
      </w:rPr>
      <w:drawing>
        <wp:anchor distT="0" distB="0" distL="114300" distR="114300" simplePos="0" relativeHeight="251661312" behindDoc="1" locked="0" layoutInCell="1" allowOverlap="1" wp14:anchorId="07535689" wp14:editId="5C5D1248">
          <wp:simplePos x="0" y="0"/>
          <wp:positionH relativeFrom="column">
            <wp:posOffset>-38735</wp:posOffset>
          </wp:positionH>
          <wp:positionV relativeFrom="paragraph">
            <wp:posOffset>2618</wp:posOffset>
          </wp:positionV>
          <wp:extent cx="1648460" cy="546579"/>
          <wp:effectExtent l="0" t="0" r="0" b="6350"/>
          <wp:wrapNone/>
          <wp:docPr id="741" name="Obrázek 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ky_hlavickovy_papir_service_rpm_1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4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54.75pt;height:27.75pt" o:bullet="t">
        <v:imagedata r:id="rId1" o:title="Bez názvu-5"/>
      </v:shape>
    </w:pict>
  </w:numPicBullet>
  <w:numPicBullet w:numPicBulletId="1">
    <w:pict>
      <v:shape id="_x0000_i1095" type="#_x0000_t75" style="width:42pt;height:21.75pt" o:bullet="t">
        <v:imagedata r:id="rId2" o:title="sipka"/>
      </v:shape>
    </w:pict>
  </w:numPicBullet>
  <w:numPicBullet w:numPicBulletId="2">
    <w:pict>
      <v:shape id="_x0000_i1096" type="#_x0000_t75" style="width:44.25pt;height:21.75pt" o:bullet="t">
        <v:imagedata r:id="rId3" o:title="sipka-modra"/>
      </v:shape>
    </w:pict>
  </w:numPicBullet>
  <w:abstractNum w:abstractNumId="0" w15:restartNumberingAfterBreak="0">
    <w:nsid w:val="02A776E2"/>
    <w:multiLevelType w:val="hybridMultilevel"/>
    <w:tmpl w:val="309E6586"/>
    <w:lvl w:ilvl="0" w:tplc="6340E8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B6C0A"/>
    <w:multiLevelType w:val="hybridMultilevel"/>
    <w:tmpl w:val="A992B4B2"/>
    <w:lvl w:ilvl="0" w:tplc="FA7045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73FF5"/>
    <w:multiLevelType w:val="hybridMultilevel"/>
    <w:tmpl w:val="5FE8C394"/>
    <w:lvl w:ilvl="0" w:tplc="A99076BC">
      <w:start w:val="1"/>
      <w:numFmt w:val="bullet"/>
      <w:pStyle w:val="Seznam-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17B44"/>
    <w:multiLevelType w:val="hybridMultilevel"/>
    <w:tmpl w:val="59429B74"/>
    <w:lvl w:ilvl="0" w:tplc="62CC84D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185027">
    <w:abstractNumId w:val="2"/>
  </w:num>
  <w:num w:numId="2" w16cid:durableId="1168784712">
    <w:abstractNumId w:val="0"/>
  </w:num>
  <w:num w:numId="3" w16cid:durableId="381516012">
    <w:abstractNumId w:val="1"/>
  </w:num>
  <w:num w:numId="4" w16cid:durableId="757945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88"/>
    <w:rsid w:val="00026899"/>
    <w:rsid w:val="0003647F"/>
    <w:rsid w:val="000C4381"/>
    <w:rsid w:val="0010040E"/>
    <w:rsid w:val="001407BE"/>
    <w:rsid w:val="001962AB"/>
    <w:rsid w:val="00203EB2"/>
    <w:rsid w:val="0022409A"/>
    <w:rsid w:val="00242295"/>
    <w:rsid w:val="002B6E00"/>
    <w:rsid w:val="003227D6"/>
    <w:rsid w:val="00395ABA"/>
    <w:rsid w:val="003A1E75"/>
    <w:rsid w:val="003B3C36"/>
    <w:rsid w:val="003B4845"/>
    <w:rsid w:val="003C38A0"/>
    <w:rsid w:val="004511ED"/>
    <w:rsid w:val="00453504"/>
    <w:rsid w:val="00494588"/>
    <w:rsid w:val="004A1FA2"/>
    <w:rsid w:val="004E01E1"/>
    <w:rsid w:val="0052297D"/>
    <w:rsid w:val="00537395"/>
    <w:rsid w:val="00572088"/>
    <w:rsid w:val="00635177"/>
    <w:rsid w:val="00697F6E"/>
    <w:rsid w:val="006C1B5D"/>
    <w:rsid w:val="007A28EC"/>
    <w:rsid w:val="007A4E15"/>
    <w:rsid w:val="007A5CF2"/>
    <w:rsid w:val="007A78C6"/>
    <w:rsid w:val="007D4560"/>
    <w:rsid w:val="00801C23"/>
    <w:rsid w:val="00870B05"/>
    <w:rsid w:val="00884FAC"/>
    <w:rsid w:val="0089143B"/>
    <w:rsid w:val="00937C4F"/>
    <w:rsid w:val="009F101F"/>
    <w:rsid w:val="00AA3781"/>
    <w:rsid w:val="00AD58CF"/>
    <w:rsid w:val="00AF254F"/>
    <w:rsid w:val="00AF7933"/>
    <w:rsid w:val="00B47DBC"/>
    <w:rsid w:val="00B82833"/>
    <w:rsid w:val="00BB0C22"/>
    <w:rsid w:val="00BB74A6"/>
    <w:rsid w:val="00BC4802"/>
    <w:rsid w:val="00BD6226"/>
    <w:rsid w:val="00C35A5F"/>
    <w:rsid w:val="00CB2CDD"/>
    <w:rsid w:val="00CE1F71"/>
    <w:rsid w:val="00D0009F"/>
    <w:rsid w:val="00D50B43"/>
    <w:rsid w:val="00D65191"/>
    <w:rsid w:val="00D77ED4"/>
    <w:rsid w:val="00D849DD"/>
    <w:rsid w:val="00E01D6C"/>
    <w:rsid w:val="00E13111"/>
    <w:rsid w:val="00E13366"/>
    <w:rsid w:val="00E45619"/>
    <w:rsid w:val="00E64153"/>
    <w:rsid w:val="00E71E2D"/>
    <w:rsid w:val="00E73B9C"/>
    <w:rsid w:val="00EB526B"/>
    <w:rsid w:val="00EB741D"/>
    <w:rsid w:val="00E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82FE"/>
  <w15:chartTrackingRefBased/>
  <w15:docId w15:val="{BF5FCA4C-30FB-435F-AEF4-6159AF3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C4F"/>
    <w:pPr>
      <w:spacing w:line="288" w:lineRule="auto"/>
    </w:pPr>
    <w:rPr>
      <w:rFonts w:ascii="Arial" w:hAnsi="Arial"/>
      <w:color w:val="48606A"/>
    </w:rPr>
  </w:style>
  <w:style w:type="paragraph" w:styleId="Nadpis1">
    <w:name w:val="heading 1"/>
    <w:basedOn w:val="Normln"/>
    <w:next w:val="Normln"/>
    <w:link w:val="Nadpis1Char"/>
    <w:uiPriority w:val="9"/>
    <w:qFormat/>
    <w:rsid w:val="00635177"/>
    <w:pPr>
      <w:outlineLvl w:val="0"/>
    </w:pPr>
    <w:rPr>
      <w:rFonts w:cs="Arial"/>
      <w:b/>
      <w:color w:val="0072BC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474"/>
    <w:pPr>
      <w:keepNext/>
      <w:keepLines/>
      <w:spacing w:before="160" w:after="120"/>
      <w:outlineLvl w:val="1"/>
    </w:pPr>
    <w:rPr>
      <w:rFonts w:eastAsiaTheme="majorEastAsia" w:cstheme="majorBidi"/>
      <w:b/>
      <w:color w:val="006BB2"/>
      <w:sz w:val="26"/>
      <w:szCs w:val="26"/>
    </w:rPr>
  </w:style>
  <w:style w:type="paragraph" w:styleId="Nadpis3">
    <w:name w:val="heading 3"/>
    <w:aliases w:val="Bold"/>
    <w:next w:val="Normln"/>
    <w:link w:val="Nadpis3Char"/>
    <w:uiPriority w:val="9"/>
    <w:unhideWhenUsed/>
    <w:qFormat/>
    <w:rsid w:val="0010040E"/>
    <w:pPr>
      <w:outlineLvl w:val="2"/>
    </w:pPr>
    <w:rPr>
      <w:rFonts w:ascii="Arial" w:hAnsi="Arial"/>
      <w:b/>
      <w:bCs/>
      <w:color w:val="48606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CF2"/>
  </w:style>
  <w:style w:type="paragraph" w:styleId="Zpat">
    <w:name w:val="footer"/>
    <w:basedOn w:val="Normln"/>
    <w:link w:val="Zpat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CF2"/>
  </w:style>
  <w:style w:type="paragraph" w:customStyle="1" w:styleId="Zkladnodstavec">
    <w:name w:val="[Základní odstavec]"/>
    <w:basedOn w:val="Normln"/>
    <w:uiPriority w:val="99"/>
    <w:rsid w:val="007A4E15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5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35177"/>
    <w:rPr>
      <w:rFonts w:ascii="Arial" w:hAnsi="Arial" w:cs="Arial"/>
      <w:b/>
      <w:color w:val="0072BC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C7474"/>
    <w:rPr>
      <w:rFonts w:ascii="Arial" w:eastAsiaTheme="majorEastAsia" w:hAnsi="Arial" w:cstheme="majorBidi"/>
      <w:b/>
      <w:color w:val="006BB2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B47DBC"/>
    <w:pPr>
      <w:ind w:left="720"/>
      <w:contextualSpacing/>
    </w:pPr>
  </w:style>
  <w:style w:type="character" w:customStyle="1" w:styleId="Nadpis3Char">
    <w:name w:val="Nadpis 3 Char"/>
    <w:aliases w:val="Bold Char"/>
    <w:basedOn w:val="Standardnpsmoodstavce"/>
    <w:link w:val="Nadpis3"/>
    <w:uiPriority w:val="9"/>
    <w:rsid w:val="0010040E"/>
    <w:rPr>
      <w:rFonts w:ascii="Arial" w:hAnsi="Arial"/>
      <w:b/>
      <w:bCs/>
      <w:color w:val="48606A"/>
    </w:rPr>
  </w:style>
  <w:style w:type="paragraph" w:customStyle="1" w:styleId="Seznam-odrky">
    <w:name w:val="Seznam - odrážky"/>
    <w:basedOn w:val="Odstavecseseznamem"/>
    <w:link w:val="Seznam-odrkyChar"/>
    <w:qFormat/>
    <w:rsid w:val="004A1FA2"/>
    <w:pPr>
      <w:numPr>
        <w:numId w:val="1"/>
      </w:numPr>
      <w:spacing w:before="240" w:after="240"/>
      <w:ind w:left="357" w:hanging="357"/>
    </w:pPr>
  </w:style>
  <w:style w:type="paragraph" w:customStyle="1" w:styleId="Podnapis3">
    <w:name w:val="Podnapis 3"/>
    <w:basedOn w:val="Normln"/>
    <w:link w:val="Podnapis3Char"/>
    <w:qFormat/>
    <w:rsid w:val="00453504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A1FA2"/>
    <w:rPr>
      <w:rFonts w:ascii="Arial" w:hAnsi="Arial"/>
      <w:color w:val="48606A"/>
      <w:sz w:val="24"/>
    </w:rPr>
  </w:style>
  <w:style w:type="character" w:customStyle="1" w:styleId="Seznam-odrkyChar">
    <w:name w:val="Seznam - odrážky Char"/>
    <w:basedOn w:val="OdstavecseseznamemChar"/>
    <w:link w:val="Seznam-odrky"/>
    <w:rsid w:val="004A1FA2"/>
    <w:rPr>
      <w:rFonts w:ascii="Arial" w:hAnsi="Arial"/>
      <w:color w:val="48606A"/>
      <w:sz w:val="24"/>
    </w:rPr>
  </w:style>
  <w:style w:type="character" w:customStyle="1" w:styleId="Podnapis3Char">
    <w:name w:val="Podnapis 3 Char"/>
    <w:basedOn w:val="Standardnpsmoodstavce"/>
    <w:link w:val="Podnapis3"/>
    <w:rsid w:val="00453504"/>
    <w:rPr>
      <w:rFonts w:ascii="Arial" w:hAnsi="Arial"/>
      <w:b/>
      <w:color w:val="486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4.png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7565-0081-4813-B9A4-C169927A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Fort</dc:creator>
  <cp:keywords/>
  <dc:description/>
  <cp:lastModifiedBy>Filip Fořt</cp:lastModifiedBy>
  <cp:revision>5</cp:revision>
  <cp:lastPrinted>2019-10-17T10:12:00Z</cp:lastPrinted>
  <dcterms:created xsi:type="dcterms:W3CDTF">2026-05-07T07:18:00Z</dcterms:created>
  <dcterms:modified xsi:type="dcterms:W3CDTF">2026-05-07T08:11:00Z</dcterms:modified>
</cp:coreProperties>
</file>